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d5bea1bd17a4a34"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88410d59de6743b5">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9</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Трговина, угоститељство и туризам</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Трговина, угоститељство и туризам („Службени гласник РС – Просветни гласник”, бр. 10/20, 14/20, 13/21, 2/22, 11/22, 8/23, 14/23 и 5/25), у делу: „ПЛАН И ПРОГРАМ НАСТАВЕ И УЧЕЊА ЗА ОБРАЗОВНИ ПРОФИЛ ХОТЕЛИЈЕРСКО-РЕСТОРАТЕРСКИ ТЕХНИЧАР”, после програма предмета: „ПРАВО У ТУРИЗМУ И УГОСТИТЕЉСТВУ”, додаје се: „Програм матурског испита за образовни профил хотелијерско-ресторатерски техничар”.</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ТУРИСТИЧКИ ТЕХНИЧАР”, после програма предмета: „СПОЉНОТРГОВИНСКО И ДЕВИЗНО ПОСЛОВАЊЕ”, додаје се: „Програм матурског испита за образовни профил туристички техничар”.</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ТРГОВАЦ”, после програма предмета: „ПОСЛОВНИ СТРАНИ ЈЕЗИК (пета година учења)”, додаје се: „Програм завршног испита за образовни профил трговац”.</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110-00-39/2024-03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ТУРИСТИЧКИ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i/>
          <w:sz w:val="22"/>
        </w:rPr>
        <w:t xml:space="preserve">туристички техничар</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туристички техничар </w:t>
      </w:r>
      <w:r>
        <w:rPr>
          <w:rFonts w:ascii="Verdana" w:hAnsi="Verdana" w:eastAsia="Verdana" w:cs="Verdana"/>
          <w:sz w:val="22"/>
        </w:rPr>
        <w:t xml:space="preserve">(„Службени гласник РС – Просветни гласник”, број 5/21).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туристички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 – 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туристички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w:t>
      </w:r>
      <w:r>
        <w:rPr>
          <w:rFonts w:ascii="Verdana" w:hAnsi="Verdana" w:eastAsia="Verdana" w:cs="Verdana"/>
          <w:i/>
          <w:sz w:val="22"/>
        </w:rPr>
        <w:t xml:space="preserve">туристички техничар</w:t>
      </w:r>
      <w:r>
        <w:rPr>
          <w:rFonts w:ascii="Verdana" w:hAnsi="Verdana" w:eastAsia="Verdana" w:cs="Verdana"/>
          <w:sz w:val="22"/>
        </w:rPr>
        <w:t xml:space="preserve">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Агенцијско и хотелијерско пословање;</w:t>
      </w:r>
    </w:p>
    <w:p>
      <w:pPr>
        <w:spacing w:before="0" w:line="210" w:lineRule="atLeast"/>
        <w:ind w:left="0" w:right="0"/>
      </w:pPr>
      <w:r>
        <w:rPr>
          <w:rFonts w:ascii="Verdana" w:hAnsi="Verdana" w:eastAsia="Verdana" w:cs="Verdana"/>
          <w:sz w:val="22"/>
        </w:rPr>
        <w:t xml:space="preserve">– Маркетинг у туризму и угоститељству;</w:t>
      </w:r>
    </w:p>
    <w:p>
      <w:pPr>
        <w:spacing w:before="0" w:line="210" w:lineRule="atLeast"/>
        <w:ind w:left="0" w:right="0"/>
      </w:pPr>
      <w:r>
        <w:rPr>
          <w:rFonts w:ascii="Verdana" w:hAnsi="Verdana" w:eastAsia="Verdana" w:cs="Verdana"/>
          <w:sz w:val="22"/>
        </w:rPr>
        <w:t xml:space="preserve">– Историја уметности;</w:t>
      </w:r>
    </w:p>
    <w:p>
      <w:pPr>
        <w:spacing w:before="0" w:line="210" w:lineRule="atLeast"/>
        <w:ind w:left="0" w:right="0"/>
      </w:pPr>
      <w:r>
        <w:rPr>
          <w:rFonts w:ascii="Verdana" w:hAnsi="Verdana" w:eastAsia="Verdana" w:cs="Verdana"/>
          <w:sz w:val="22"/>
        </w:rPr>
        <w:t xml:space="preserve">– Туристичка географија</w:t>
      </w:r>
      <w:r>
        <w:rPr>
          <w:rFonts w:ascii="Verdana" w:hAnsi="Verdana" w:eastAsia="Verdana" w:cs="Verdana"/>
          <w:b/>
          <w:sz w:val="22"/>
        </w:rPr>
        <w:t xml:space="preserve">.</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задатаке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туристички техничар</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образовни профил </w:t>
      </w:r>
      <w:r>
        <w:rPr>
          <w:rFonts w:ascii="Verdana" w:hAnsi="Verdana" w:eastAsia="Verdana" w:cs="Verdana"/>
          <w:i/>
          <w:sz w:val="22"/>
        </w:rPr>
        <w:t xml:space="preserve">туристички техничар</w:t>
      </w:r>
      <w:r>
        <w:rPr>
          <w:rFonts w:ascii="Verdana" w:hAnsi="Verdana" w:eastAsia="Verdana" w:cs="Verdana"/>
          <w:b/>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 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w:t>
      </w:r>
      <w:r>
        <w:rPr>
          <w:rFonts w:ascii="Verdana" w:hAnsi="Verdana" w:eastAsia="Verdana" w:cs="Verdana"/>
          <w:i/>
          <w:sz w:val="22"/>
        </w:rPr>
        <w:t xml:space="preserve"> туристички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туристички техничар</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ХОТЕЛИЈЕРСКО-РЕСТОРАТЕРСКИ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хотелијерско-ресторатерски техничар</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хотелијерско-ресторатерски техничар </w:t>
      </w:r>
      <w:r>
        <w:rPr>
          <w:rFonts w:ascii="Verdana" w:hAnsi="Verdana" w:eastAsia="Verdana" w:cs="Verdana"/>
          <w:sz w:val="22"/>
        </w:rPr>
        <w:t xml:space="preserve">(„Службени гласник РС – Просветни гласник”, број 5/21).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хотелијерско-ресторатерски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хотелијерско-ресторатерски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хотелијерско-ресторатерски техничар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Хотелијерско пословање;</w:t>
      </w:r>
    </w:p>
    <w:p>
      <w:pPr>
        <w:spacing w:before="0" w:line="210" w:lineRule="atLeast"/>
        <w:ind w:left="0" w:right="0"/>
      </w:pPr>
      <w:r>
        <w:rPr>
          <w:rFonts w:ascii="Verdana" w:hAnsi="Verdana" w:eastAsia="Verdana" w:cs="Verdana"/>
          <w:sz w:val="22"/>
        </w:rPr>
        <w:t xml:space="preserve">– Услуживање;</w:t>
      </w:r>
    </w:p>
    <w:p>
      <w:pPr>
        <w:spacing w:before="0" w:line="210" w:lineRule="atLeast"/>
        <w:ind w:left="0" w:right="0"/>
      </w:pPr>
      <w:r>
        <w:rPr>
          <w:rFonts w:ascii="Verdana" w:hAnsi="Verdana" w:eastAsia="Verdana" w:cs="Verdana"/>
          <w:sz w:val="22"/>
        </w:rPr>
        <w:t xml:space="preserve">– Основе туризма и угоститељства.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задатаке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хотелијерско-ресторатерски техничар</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хотелијерско-ресторатерски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хотелијерско-ресторатерски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хотелијерско-ресторатерски техничар</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ТРГОВАЦ</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i/>
          <w:sz w:val="22"/>
        </w:rPr>
        <w:t xml:space="preserve">трговац</w:t>
      </w:r>
      <w:r>
        <w:rPr>
          <w:rFonts w:ascii="Verdana" w:hAnsi="Verdana" w:eastAsia="Verdana" w:cs="Verdana"/>
          <w:sz w:val="22"/>
        </w:rPr>
        <w:t xml:space="preserve">, стекао стручне компетенције прописане Стандардом квалификације („Службени гласник РС – Просветни гласник”, број 11/22).</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трговац</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трговац</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оквир са критеријумима за оцењивање компетенција, стандардизоване радне задатке за практични рад и обрасце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трговац</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w:t>
      </w:r>
      <w:r>
        <w:rPr>
          <w:rFonts w:ascii="Verdana" w:hAnsi="Verdana" w:eastAsia="Verdana" w:cs="Verdana"/>
          <w:b/>
          <w:sz w:val="22"/>
        </w:rPr>
        <w:t xml:space="preserve">два дана</w:t>
      </w:r>
      <w:r>
        <w:rPr>
          <w:rFonts w:ascii="Verdana" w:hAnsi="Verdana" w:eastAsia="Verdana" w:cs="Verdana"/>
          <w:sz w:val="22"/>
        </w:rPr>
        <w:t xml:space="preserve"> и није нужно да се испит реализује у два узастопна дана (у континуитету).</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којима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на завршном испиту.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завршни испит. Ученик извлачи комбинацију радних задатака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сваки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трговац.</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трговац.</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88410d59de6743b5" /></Relationships>
</file>