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4f14351fdf1427a"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6f4047953daa48b6">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4</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измени Правилника о наставном плану и програму стручних предмета средњег стручног образовања у подручју рада Геодезија и грађевинарство</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наставном плану и програму стручних предмета средњег стручног образовања у подручју рада Геодезија и грађевинарство („Службени гласник РС – Просветни гласник”, бр. 7/12, 3/14, 8/14, 13/15, 18/15, 2/16, 4/19 и 8/22), у делу: „НАСТАВНИ ПЛАН И ПРОГРАМ ЗА ОБРАЗОВНИ ПРОФИЛ АРХИТЕКТОНСКИ ТЕХНИЧАР”, део: „ПРОГРАМ МАТУРСКОГ ИСПИТА ЗА ОБРАЗОВНИ ПРОФИЛ АРХИТЕКТОНСКИ ТЕХНИЧАР”, замењује се делом: „ПРОГРАМ МАТУРСКОГ ИСПИТА ЗА ОБРАЗОВНИ ПРОФИЛ АРХИТЕКТОНСКИ ТЕХНИЧАР”.</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 из члана 1. овог правилника, одштампан је уз овај правилник и чини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110-00-32/2026-03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АРХИТЕКТОНСКИ ТЕХНИЧАР</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архитектонски техничар</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архитектонски техничар</w:t>
      </w:r>
      <w:r>
        <w:rPr>
          <w:rFonts w:ascii="Verdana" w:hAnsi="Verdana" w:eastAsia="Verdana" w:cs="Verdana"/>
          <w:sz w:val="22"/>
        </w:rPr>
        <w:t xml:space="preserve"> („Службени гласник РС – Просветни гласник”, број 8/22).</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b/>
          <w:sz w:val="22"/>
        </w:rPr>
        <w:t xml:space="preserve">архитектонски техничар</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архитектонски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архитектонски техничар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Грађевинске конструкције;</w:t>
      </w:r>
    </w:p>
    <w:p>
      <w:pPr>
        <w:spacing w:before="0" w:line="210" w:lineRule="atLeast"/>
        <w:ind w:left="0" w:right="0"/>
      </w:pPr>
      <w:r>
        <w:rPr>
          <w:rFonts w:ascii="Verdana" w:hAnsi="Verdana" w:eastAsia="Verdana" w:cs="Verdana"/>
          <w:sz w:val="22"/>
        </w:rPr>
        <w:t xml:space="preserve">– Технологија грађевинских радова;</w:t>
      </w:r>
    </w:p>
    <w:p>
      <w:pPr>
        <w:spacing w:before="0" w:line="210" w:lineRule="atLeast"/>
        <w:ind w:left="0" w:right="0"/>
      </w:pPr>
      <w:r>
        <w:rPr>
          <w:rFonts w:ascii="Verdana" w:hAnsi="Verdana" w:eastAsia="Verdana" w:cs="Verdana"/>
          <w:sz w:val="22"/>
        </w:rPr>
        <w:t xml:space="preserve">– Разрада пројекта;</w:t>
      </w:r>
    </w:p>
    <w:p>
      <w:pPr>
        <w:spacing w:before="0" w:line="210" w:lineRule="atLeast"/>
        <w:ind w:left="0" w:right="0"/>
      </w:pPr>
      <w:r>
        <w:rPr>
          <w:rFonts w:ascii="Verdana" w:hAnsi="Verdana" w:eastAsia="Verdana" w:cs="Verdana"/>
          <w:sz w:val="22"/>
        </w:rPr>
        <w:t xml:space="preserve">– Урбанизам.</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w:t>
      </w:r>
      <w:r>
        <w:rPr>
          <w:rFonts w:ascii="Verdana" w:hAnsi="Verdana" w:eastAsia="Verdana" w:cs="Verdana"/>
          <w:i/>
          <w:sz w:val="22"/>
        </w:rPr>
        <w:t xml:space="preserve">архитектонски техничар.</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архитектонски техничар.</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w:t>
      </w:r>
      <w:r>
        <w:rPr>
          <w:rFonts w:ascii="Verdana" w:hAnsi="Verdana" w:eastAsia="Verdana" w:cs="Verdana"/>
          <w:sz w:val="22"/>
        </w:rPr>
        <w:t xml:space="preserve">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архитектонски техничар</w:t>
      </w:r>
      <w:r>
        <w:rPr>
          <w:rFonts w:ascii="Verdana" w:hAnsi="Verdana" w:eastAsia="Verdana" w:cs="Verdana"/>
          <w:i/>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архитектонски техничар.</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6f4047953daa48b6" /></Relationships>
</file>