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2" w:rsidRPr="00DF1239" w:rsidRDefault="005026F9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369pt;margin-top:25.45pt;width:0;height:0;z-index:251664384;visibility:visible;mso-wrap-distance-left:3.415mm;mso-wrap-distance-top:.24mm;mso-wrap-distance-right:3.435mm;mso-wrap-distance-bottom:.26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">
            <v:imagedata r:id="rId12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6" o:spid="_x0000_s1029" type="#_x0000_t75" style="position:absolute;left:0;text-align:left;margin-left:-12.5pt;margin-top:18.5pt;width:0;height:0;z-index:251663360;visibility:visible;mso-wrap-distance-left:3.425mm;mso-wrap-distance-top:.25mm;mso-wrap-distance-right:3.42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">
            <v:imagedata r:id="rId12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5" o:spid="_x0000_s1028" type="#_x0000_t75" style="position:absolute;left:0;text-align:left;margin-left:46.95pt;margin-top:8pt;width:0;height:0;z-index:251662336;visibility:visible;mso-wrap-distance-left:3.415mm;mso-wrap-distance-top:.25mm;mso-wrap-distance-right:3.43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">
            <v:imagedata r:id="rId12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4" o:spid="_x0000_s1027" type="#_x0000_t75" style="position:absolute;left:0;text-align:left;margin-left:-12.2pt;margin-top:19.25pt;width:2.9pt;height:1.9pt;z-index:251661312;visibility:visible;mso-wrap-distance-left:3.41553mm;mso-wrap-distance-top:.22281mm;mso-wrap-distance-right:3.40592mm;mso-wrap-distance-bottom:.23208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">
            <v:imagedata r:id="rId13" o:title=""/>
            <v:path arrowok="t"/>
            <o:lock v:ext="edit" rotation="t" aspectratio="f"/>
          </v:shape>
        </w:pict>
      </w:r>
      <w:r w:rsidR="00EC7EAF">
        <w:rPr>
          <w:rFonts w:ascii="Times New Roman" w:hAnsi="Times New Roman" w:cs="Times New Roman"/>
          <w:b/>
          <w:bCs/>
          <w:sz w:val="24"/>
          <w:szCs w:val="24"/>
        </w:rPr>
        <w:t>ЧАС/</w:t>
      </w:r>
      <w:r w:rsidR="007915F1" w:rsidRPr="003872FD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="00EC7EAF">
        <w:rPr>
          <w:rFonts w:ascii="Times New Roman" w:hAnsi="Times New Roman" w:cs="Times New Roman"/>
          <w:b/>
          <w:bCs/>
          <w:sz w:val="24"/>
          <w:szCs w:val="24"/>
        </w:rPr>
        <w:t xml:space="preserve"> РАЗВОЈА М</w:t>
      </w:r>
      <w:r w:rsidR="00DF1239">
        <w:rPr>
          <w:rFonts w:ascii="Times New Roman" w:hAnsi="Times New Roman" w:cs="Times New Roman"/>
          <w:b/>
          <w:bCs/>
          <w:sz w:val="24"/>
          <w:szCs w:val="24"/>
        </w:rPr>
        <w:t xml:space="preserve">ПК ОДГОВОРАН ОДНОС ПРЕМА </w:t>
      </w:r>
      <w:r w:rsidR="00DF1239" w:rsidRPr="00DF1239">
        <w:rPr>
          <w:rFonts w:ascii="Times New Roman" w:hAnsi="Times New Roman" w:cs="Times New Roman"/>
          <w:b/>
          <w:bCs/>
          <w:sz w:val="24"/>
          <w:szCs w:val="24"/>
        </w:rPr>
        <w:t>ЗДРАВЉУ И РОДНУ РАВНОПРАВНОСТ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608"/>
        <w:gridCol w:w="8707"/>
      </w:tblGrid>
      <w:tr w:rsidR="007915F1" w:rsidRPr="003872FD" w:rsidTr="002E3C92">
        <w:trPr>
          <w:trHeight w:val="197"/>
        </w:trPr>
        <w:tc>
          <w:tcPr>
            <w:tcW w:w="4608" w:type="dxa"/>
            <w:tcBorders>
              <w:right w:val="single" w:sz="4" w:space="0" w:color="000000"/>
            </w:tcBorders>
          </w:tcPr>
          <w:p w:rsidR="007915F1" w:rsidRPr="00EC7EAF" w:rsidRDefault="007915F1" w:rsidP="00140170">
            <w:pPr>
              <w:rPr>
                <w:rFonts w:ascii="Times New Roman" w:hAnsi="Times New Roman" w:cs="Times New Roman"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теме</w:t>
            </w:r>
            <w:proofErr w:type="spellEnd"/>
            <w:r w:rsidR="00EC7EAF">
              <w:t xml:space="preserve"> 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6066CD" w:rsidRDefault="000A4E9F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Угљени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хидрати</w:t>
            </w:r>
            <w:proofErr w:type="spellEnd"/>
          </w:p>
        </w:tc>
      </w:tr>
      <w:tr w:rsidR="007C4591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7C4591" w:rsidRPr="00EC7EAF" w:rsidRDefault="00EC7EAF" w:rsidP="00EC7E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7EAF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EC7E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C7EAF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  <w:r w:rsidRPr="00EC7E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C7EAF">
              <w:rPr>
                <w:rFonts w:ascii="Times New Roman" w:hAnsi="Times New Roman" w:cs="Times New Roman"/>
                <w:b/>
              </w:rPr>
              <w:t>јединице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EC7EAF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0A4E9F" w:rsidRDefault="000A4E9F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Исхрана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огледало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човека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угљених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хидрата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E0D20">
              <w:rPr>
                <w:rFonts w:ascii="Times New Roman" w:hAnsi="Times New Roman" w:cs="Times New Roman"/>
              </w:rPr>
              <w:t>уводна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="00AE0D20">
              <w:rPr>
                <w:rFonts w:ascii="Times New Roman" w:hAnsi="Times New Roman" w:cs="Times New Roman"/>
              </w:rPr>
              <w:t>)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EC7EAF" w:rsidRDefault="00EC7EAF" w:rsidP="00EC7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Одељење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Default="007C4591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FB5D89" w:rsidRDefault="00FB5D89" w:rsidP="00DF2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IV5</w:t>
            </w:r>
          </w:p>
          <w:p w:rsidR="00EC7EAF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6066CD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EC7EAF" w:rsidRDefault="00EC7EAF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рада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Pr="00AD3AA9" w:rsidRDefault="007C4591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2E3C92" w:rsidRPr="00D814A6" w:rsidRDefault="00EB32B9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</w:t>
            </w:r>
            <w:r w:rsidR="00175494">
              <w:rPr>
                <w:rFonts w:ascii="Times New Roman" w:hAnsi="Times New Roman" w:cs="Times New Roman"/>
              </w:rPr>
              <w:t>јалошка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5494">
              <w:rPr>
                <w:rFonts w:ascii="Times New Roman" w:hAnsi="Times New Roman" w:cs="Times New Roman"/>
              </w:rPr>
              <w:t>демонстрациона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2BB8">
              <w:rPr>
                <w:rFonts w:ascii="Times New Roman" w:hAnsi="Times New Roman" w:cs="Times New Roman"/>
              </w:rPr>
              <w:t>истраживачка</w:t>
            </w:r>
            <w:proofErr w:type="spellEnd"/>
            <w:r w:rsidR="00352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метода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5494">
              <w:rPr>
                <w:rFonts w:ascii="Times New Roman" w:hAnsi="Times New Roman" w:cs="Times New Roman"/>
              </w:rPr>
              <w:t>метода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усменог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излагања</w:t>
            </w:r>
            <w:proofErr w:type="spellEnd"/>
          </w:p>
          <w:p w:rsidR="00EC7EAF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6066CD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Оквирно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време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реализације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7EAF">
              <w:rPr>
                <w:rFonts w:ascii="Times New Roman" w:hAnsi="Times New Roman" w:cs="Times New Roman"/>
                <w:b/>
                <w:bCs/>
              </w:rPr>
              <w:t>часа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="007C4591"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</w:p>
          <w:p w:rsidR="002E6FFB" w:rsidRPr="003872FD" w:rsidRDefault="002E6FFB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AD3AA9" w:rsidRDefault="00AD3AA9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добијају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питања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F297B">
              <w:rPr>
                <w:rFonts w:ascii="Times New Roman" w:hAnsi="Times New Roman" w:cs="Times New Roman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часа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9A0866">
              <w:rPr>
                <w:rFonts w:ascii="Times New Roman" w:hAnsi="Times New Roman" w:cs="Times New Roman"/>
              </w:rPr>
              <w:t>којима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66">
              <w:rPr>
                <w:rFonts w:ascii="Times New Roman" w:hAnsi="Times New Roman" w:cs="Times New Roman"/>
              </w:rPr>
              <w:t>треба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66">
              <w:rPr>
                <w:rFonts w:ascii="Times New Roman" w:hAnsi="Times New Roman" w:cs="Times New Roman"/>
              </w:rPr>
              <w:t>да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66">
              <w:rPr>
                <w:rFonts w:ascii="Times New Roman" w:hAnsi="Times New Roman" w:cs="Times New Roman"/>
              </w:rPr>
              <w:t>истраже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0866">
              <w:rPr>
                <w:rFonts w:ascii="Times New Roman" w:hAnsi="Times New Roman" w:cs="Times New Roman"/>
              </w:rPr>
              <w:t>како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66">
              <w:rPr>
                <w:rFonts w:ascii="Times New Roman" w:hAnsi="Times New Roman" w:cs="Times New Roman"/>
              </w:rPr>
              <w:t>би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66">
              <w:rPr>
                <w:rFonts w:ascii="Times New Roman" w:hAnsi="Times New Roman" w:cs="Times New Roman"/>
              </w:rPr>
              <w:t>се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66">
              <w:rPr>
                <w:rFonts w:ascii="Times New Roman" w:hAnsi="Times New Roman" w:cs="Times New Roman"/>
              </w:rPr>
              <w:t>направио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66">
              <w:rPr>
                <w:rFonts w:ascii="Times New Roman" w:hAnsi="Times New Roman" w:cs="Times New Roman"/>
              </w:rPr>
              <w:t>увод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9A0866">
              <w:rPr>
                <w:rFonts w:ascii="Times New Roman" w:hAnsi="Times New Roman" w:cs="Times New Roman"/>
              </w:rPr>
              <w:t>наставну</w:t>
            </w:r>
            <w:proofErr w:type="spellEnd"/>
            <w:r w:rsidR="009A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66">
              <w:rPr>
                <w:rFonts w:ascii="Times New Roman" w:hAnsi="Times New Roman" w:cs="Times New Roman"/>
              </w:rPr>
              <w:t>јединицу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97B">
              <w:rPr>
                <w:rFonts w:ascii="Times New Roman" w:hAnsi="Times New Roman" w:cs="Times New Roman"/>
              </w:rPr>
              <w:t>час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97B">
              <w:rPr>
                <w:rFonts w:ascii="Times New Roman" w:hAnsi="Times New Roman" w:cs="Times New Roman"/>
              </w:rPr>
              <w:t>регуларно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реализује</w:t>
            </w:r>
            <w:proofErr w:type="spellEnd"/>
            <w:r w:rsidR="008F17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7EAF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6066CD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EC7EAF" w:rsidRDefault="00EC7EAF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рада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Default="002E3C92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D814A6" w:rsidRDefault="00EB32B9" w:rsidP="003C5E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EC7EA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Наставни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7EAF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FB5D89" w:rsidRDefault="00FB5D89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Хемија</w:t>
            </w:r>
            <w:proofErr w:type="spellEnd"/>
          </w:p>
          <w:p w:rsidR="00EC7EAF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6066CD" w:rsidRDefault="00EC7EAF" w:rsidP="00DF2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Циљ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7EAF">
              <w:rPr>
                <w:rFonts w:ascii="Times New Roman" w:hAnsi="Times New Roman" w:cs="Times New Roman"/>
                <w:b/>
                <w:bCs/>
              </w:rPr>
              <w:t>часа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EC7EAF" w:rsidRPr="007162CC" w:rsidRDefault="00BB1B40" w:rsidP="00BB1B40">
            <w:pPr>
              <w:widowControl w:val="0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Усвајање знања неопходних за правилну исхрану човека и апеловање на развој одговорнијег односа према здрављу. </w:t>
            </w:r>
            <w:bookmarkStart w:id="0" w:name="_GoBack"/>
            <w:bookmarkEnd w:id="0"/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EC7EAF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Очекивани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исходи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7EAF">
              <w:rPr>
                <w:rFonts w:ascii="Times New Roman" w:hAnsi="Times New Roman" w:cs="Times New Roman"/>
                <w:b/>
                <w:bCs/>
              </w:rPr>
              <w:t>часа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EC7EAF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D814A6" w:rsidRDefault="00D814A6" w:rsidP="00DF297B">
            <w:pPr>
              <w:widowControl w:val="0"/>
              <w:ind w:right="45"/>
              <w:contextualSpacing/>
              <w:jc w:val="both"/>
              <w:rPr>
                <w:rFonts w:ascii="Times New Roman" w:hAnsi="Times New Roman"/>
              </w:rPr>
            </w:pPr>
          </w:p>
          <w:p w:rsidR="007162CC" w:rsidRPr="007162CC" w:rsidRDefault="007162CC" w:rsidP="007162CC">
            <w:pPr>
              <w:widowControl w:val="0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Ученик ће уз познавање појмова усвојених на часу, бити способан да решава проблемске ситуације (кроз аналитички приступ и доношење закључака)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развије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здравије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навике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и изгради здравији стил живота. </w:t>
            </w:r>
          </w:p>
          <w:p w:rsidR="007162CC" w:rsidRDefault="007162CC" w:rsidP="00DF297B">
            <w:pPr>
              <w:widowControl w:val="0"/>
              <w:ind w:right="45"/>
              <w:contextualSpacing/>
              <w:jc w:val="both"/>
              <w:rPr>
                <w:rFonts w:ascii="Times New Roman" w:hAnsi="Times New Roman"/>
              </w:rPr>
            </w:pPr>
          </w:p>
          <w:p w:rsidR="00EC7EAF" w:rsidRPr="003964C5" w:rsidRDefault="00EC7EAF" w:rsidP="00DF297B">
            <w:pPr>
              <w:widowControl w:val="0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3872FD" w:rsidRPr="003872FD" w:rsidRDefault="007C4591" w:rsidP="003872F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72FD">
              <w:rPr>
                <w:rFonts w:ascii="Times New Roman" w:hAnsi="Times New Roman" w:cs="Times New Roman"/>
                <w:b/>
                <w:bCs/>
              </w:rPr>
              <w:t>Образложење</w:t>
            </w:r>
            <w:proofErr w:type="spellEnd"/>
            <w:r w:rsidRPr="003872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/>
                <w:bCs/>
              </w:rPr>
              <w:t>теме</w:t>
            </w:r>
            <w:proofErr w:type="spellEnd"/>
          </w:p>
          <w:p w:rsidR="007915F1" w:rsidRPr="003872FD" w:rsidRDefault="003872FD" w:rsidP="000E150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Зашто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је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важна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важна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? 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lastRenderedPageBreak/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повезати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другим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темама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знањима</w:t>
            </w:r>
            <w:proofErr w:type="spellEnd"/>
            <w:r w:rsidR="00EC7E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ученика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ће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утицати</w:t>
            </w:r>
            <w:proofErr w:type="spellEnd"/>
            <w:r w:rsidR="00FB5D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даље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учење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развијање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знања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здравственог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васпитања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повезати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искуством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ученика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њиховим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потребама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тема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обрадити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више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E150C">
              <w:rPr>
                <w:rFonts w:ascii="Times New Roman" w:hAnsi="Times New Roman" w:cs="Times New Roman"/>
                <w:bCs/>
              </w:rPr>
              <w:t>становишта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тема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послужити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додатна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истраживања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анализе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дискусије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...?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Који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аспекти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захтевају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даље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истраживање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или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активности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ученика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352BB8" w:rsidP="00175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Дијабетес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5494">
              <w:rPr>
                <w:rFonts w:ascii="Times New Roman" w:hAnsi="Times New Roman" w:cs="Times New Roman"/>
              </w:rPr>
              <w:t>гојазност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кардиоваскуларне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малигне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болести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су</w:t>
            </w:r>
            <w:proofErr w:type="spellEnd"/>
            <w:proofErr w:type="gram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дефинисане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све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чешће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као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болести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савременог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друштва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75494">
              <w:rPr>
                <w:rFonts w:ascii="Times New Roman" w:hAnsi="Times New Roman" w:cs="Times New Roman"/>
              </w:rPr>
              <w:t>Да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бисмо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схватили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значај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наведених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појмова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5494">
              <w:rPr>
                <w:rFonts w:ascii="Times New Roman" w:hAnsi="Times New Roman" w:cs="Times New Roman"/>
              </w:rPr>
              <w:t>морамо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се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lastRenderedPageBreak/>
              <w:t>осврнути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на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узрочнике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проблема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75494">
              <w:rPr>
                <w:rFonts w:ascii="Times New Roman" w:hAnsi="Times New Roman" w:cs="Times New Roman"/>
              </w:rPr>
              <w:t>упознати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се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са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494">
              <w:rPr>
                <w:rFonts w:ascii="Times New Roman" w:hAnsi="Times New Roman" w:cs="Times New Roman"/>
              </w:rPr>
              <w:t>њима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75494">
              <w:rPr>
                <w:rFonts w:ascii="Times New Roman" w:hAnsi="Times New Roman" w:cs="Times New Roman"/>
              </w:rPr>
              <w:t>структура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5494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5494">
              <w:rPr>
                <w:rFonts w:ascii="Times New Roman" w:hAnsi="Times New Roman" w:cs="Times New Roman"/>
              </w:rPr>
              <w:t>промене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наведених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супстанци</w:t>
            </w:r>
            <w:proofErr w:type="spellEnd"/>
            <w:r w:rsidR="00175494">
              <w:rPr>
                <w:rFonts w:ascii="Times New Roman" w:hAnsi="Times New Roman" w:cs="Times New Roman"/>
              </w:rPr>
              <w:t xml:space="preserve">). </w:t>
            </w:r>
          </w:p>
          <w:p w:rsidR="00352BB8" w:rsidRPr="00352BB8" w:rsidRDefault="00352BB8" w:rsidP="00175494">
            <w:pPr>
              <w:rPr>
                <w:rFonts w:ascii="Times New Roman" w:hAnsi="Times New Roman" w:cs="Times New Roman"/>
              </w:rPr>
            </w:pPr>
          </w:p>
          <w:p w:rsidR="00175494" w:rsidRPr="0055547C" w:rsidRDefault="00175494" w:rsidP="00555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Наведена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наставна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надовезује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биологије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F297B">
              <w:rPr>
                <w:rFonts w:ascii="Times New Roman" w:hAnsi="Times New Roman" w:cs="Times New Roman"/>
              </w:rPr>
              <w:t>физике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биохемије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медицине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познавања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унапређења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здравственог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васпитања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усвајања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здравијих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решавају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са</w:t>
            </w:r>
            <w:proofErr w:type="spellEnd"/>
            <w:r w:rsidR="00352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којима</w:t>
            </w:r>
            <w:proofErr w:type="spellEnd"/>
            <w:r w:rsidR="00352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се</w:t>
            </w:r>
            <w:proofErr w:type="spellEnd"/>
            <w:r w:rsidR="00352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суочавају</w:t>
            </w:r>
            <w:proofErr w:type="spellEnd"/>
            <w:r w:rsidR="00352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постојале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саставом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појединих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намирница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правилн</w:t>
            </w:r>
            <w:r w:rsidR="00AE0D20">
              <w:rPr>
                <w:rFonts w:ascii="Times New Roman" w:hAnsi="Times New Roman" w:cs="Times New Roman"/>
              </w:rPr>
              <w:t>иј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исхраном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усв</w:t>
            </w:r>
            <w:r w:rsidR="00DF297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ј</w:t>
            </w:r>
            <w:r w:rsidR="00352BB8">
              <w:rPr>
                <w:rFonts w:ascii="Times New Roman" w:hAnsi="Times New Roman" w:cs="Times New Roman"/>
              </w:rPr>
              <w:t>ајући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52BB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352BB8">
              <w:rPr>
                <w:rFonts w:ascii="Times New Roman" w:hAnsi="Times New Roman" w:cs="Times New Roman"/>
              </w:rPr>
              <w:t>унапређујући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Кроз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даље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проучавање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сложенијих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форми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угљених</w:t>
            </w:r>
            <w:proofErr w:type="spellEnd"/>
            <w:r w:rsidR="00352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хидрата</w:t>
            </w:r>
            <w:proofErr w:type="spellEnd"/>
            <w:r w:rsidR="00352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усвајају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се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нова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знања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да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би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се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на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крају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лакше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савладао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метаболизам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угљених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хидрата</w:t>
            </w:r>
            <w:proofErr w:type="spellEnd"/>
            <w:r w:rsidR="003964C5">
              <w:rPr>
                <w:rFonts w:ascii="Times New Roman" w:hAnsi="Times New Roman" w:cs="Times New Roman"/>
              </w:rPr>
              <w:t>.</w:t>
            </w:r>
            <w:r w:rsidR="005554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Неопходна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средства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ресурси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EC7EAF" w:rsidRPr="009A0866" w:rsidRDefault="00EC7EAF" w:rsidP="00140170">
            <w:pPr>
              <w:rPr>
                <w:rFonts w:ascii="Times New Roman" w:hAnsi="Times New Roman" w:cs="Times New Roman"/>
              </w:rPr>
            </w:pPr>
          </w:p>
          <w:p w:rsidR="009A0866" w:rsidRPr="00D814A6" w:rsidRDefault="009A0866" w:rsidP="009A086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3964C5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="008F17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F1783">
              <w:rPr>
                <w:rFonts w:ascii="Times New Roman" w:hAnsi="Times New Roman" w:cs="Times New Roman"/>
              </w:rPr>
              <w:t>сајтови</w:t>
            </w:r>
            <w:proofErr w:type="spellEnd"/>
            <w:r w:rsidR="008F17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F1783">
              <w:rPr>
                <w:rFonts w:ascii="Times New Roman" w:hAnsi="Times New Roman" w:cs="Times New Roman"/>
              </w:rPr>
              <w:t>видео</w:t>
            </w:r>
            <w:proofErr w:type="spellEnd"/>
            <w:r w:rsidR="008F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783">
              <w:rPr>
                <w:rFonts w:ascii="Times New Roman" w:hAnsi="Times New Roman" w:cs="Times New Roman"/>
              </w:rPr>
              <w:t>запис</w:t>
            </w:r>
            <w:proofErr w:type="spellEnd"/>
            <w:r w:rsidR="008F1783">
              <w:rPr>
                <w:rFonts w:ascii="Times New Roman" w:hAnsi="Times New Roman" w:cs="Times New Roman"/>
              </w:rPr>
              <w:t>,</w:t>
            </w:r>
            <w:r w:rsidR="00D81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4A6">
              <w:rPr>
                <w:rFonts w:ascii="Times New Roman" w:hAnsi="Times New Roman" w:cs="Times New Roman"/>
              </w:rPr>
              <w:t>слике</w:t>
            </w:r>
            <w:proofErr w:type="spellEnd"/>
            <w:r w:rsidR="00D814A6">
              <w:rPr>
                <w:rFonts w:ascii="Times New Roman" w:hAnsi="Times New Roman" w:cs="Times New Roman"/>
              </w:rPr>
              <w:t>)</w:t>
            </w:r>
          </w:p>
          <w:p w:rsidR="009A0866" w:rsidRPr="003964C5" w:rsidRDefault="009A0866" w:rsidP="009A086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NewRomanPSMT" w:hAnsi="Times New Roman"/>
              </w:rPr>
            </w:pPr>
            <w:proofErr w:type="spellStart"/>
            <w:r w:rsidRPr="003964C5">
              <w:rPr>
                <w:rFonts w:ascii="Times New Roman" w:eastAsia="TimesNewRomanPSMT" w:hAnsi="Times New Roman"/>
              </w:rPr>
              <w:t>Јулијана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3964C5">
              <w:rPr>
                <w:rFonts w:ascii="Times New Roman" w:eastAsia="TimesNewRomanPSMT" w:hAnsi="Times New Roman"/>
              </w:rPr>
              <w:t>Петровић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3964C5">
              <w:rPr>
                <w:rFonts w:ascii="Times New Roman" w:eastAsia="TimesNewRomanPSMT" w:hAnsi="Times New Roman"/>
              </w:rPr>
              <w:t>Смиљана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3964C5">
              <w:rPr>
                <w:rFonts w:ascii="Times New Roman" w:eastAsia="TimesNewRomanPSMT" w:hAnsi="Times New Roman"/>
              </w:rPr>
              <w:t>Велимировић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3964C5">
              <w:rPr>
                <w:rFonts w:ascii="Times New Roman" w:eastAsia="TimesNewRomanPS-ItalicMT-NI" w:hAnsi="Times New Roman"/>
                <w:i/>
                <w:iCs/>
              </w:rPr>
              <w:t>Хемија</w:t>
            </w:r>
            <w:proofErr w:type="spellEnd"/>
            <w:r w:rsidRPr="003964C5">
              <w:rPr>
                <w:rFonts w:ascii="Times New Roman" w:eastAsia="TimesNewRomanPS-ItalicMT-NI" w:hAnsi="Times New Roman"/>
                <w:i/>
                <w:iCs/>
              </w:rPr>
              <w:t xml:space="preserve"> </w:t>
            </w:r>
            <w:proofErr w:type="spellStart"/>
            <w:r w:rsidRPr="003964C5">
              <w:rPr>
                <w:rFonts w:ascii="Times New Roman" w:eastAsia="TimesNewRomanPS-ItalicMT-NI" w:hAnsi="Times New Roman"/>
                <w:i/>
                <w:iCs/>
              </w:rPr>
              <w:t>за</w:t>
            </w:r>
            <w:proofErr w:type="spellEnd"/>
            <w:r w:rsidRPr="003964C5">
              <w:rPr>
                <w:rFonts w:ascii="Times New Roman" w:eastAsia="TimesNewRomanPS-ItalicMT-NI" w:hAnsi="Times New Roman"/>
                <w:i/>
                <w:iCs/>
              </w:rPr>
              <w:t xml:space="preserve"> IV </w:t>
            </w:r>
            <w:proofErr w:type="spellStart"/>
            <w:r w:rsidRPr="003964C5">
              <w:rPr>
                <w:rFonts w:ascii="Times New Roman" w:eastAsia="TimesNewRomanPS-ItalicMT-NI" w:hAnsi="Times New Roman"/>
                <w:i/>
                <w:iCs/>
              </w:rPr>
              <w:t>разред</w:t>
            </w:r>
            <w:proofErr w:type="spellEnd"/>
            <w:r w:rsidRPr="003964C5">
              <w:rPr>
                <w:rFonts w:ascii="Times New Roman" w:eastAsia="TimesNewRomanPS-ItalicMT-NI" w:hAnsi="Times New Roman"/>
                <w:i/>
                <w:iCs/>
              </w:rPr>
              <w:t xml:space="preserve"> </w:t>
            </w:r>
            <w:proofErr w:type="spellStart"/>
            <w:r w:rsidRPr="003964C5">
              <w:rPr>
                <w:rFonts w:ascii="Times New Roman" w:eastAsia="TimesNewRomanPS-ItalicMT-NI" w:hAnsi="Times New Roman"/>
                <w:i/>
                <w:iCs/>
              </w:rPr>
              <w:t>гимназије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3964C5">
              <w:rPr>
                <w:rFonts w:ascii="Times New Roman" w:eastAsia="TimesNewRomanPSMT" w:hAnsi="Times New Roman"/>
              </w:rPr>
              <w:t>Завод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3964C5">
              <w:rPr>
                <w:rFonts w:ascii="Times New Roman" w:eastAsia="TimesNewRomanPSMT" w:hAnsi="Times New Roman"/>
              </w:rPr>
              <w:t>за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3964C5">
              <w:rPr>
                <w:rFonts w:ascii="Times New Roman" w:eastAsia="TimesNewRomanPSMT" w:hAnsi="Times New Roman"/>
              </w:rPr>
              <w:t>уџбенике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3964C5">
              <w:rPr>
                <w:rFonts w:ascii="Times New Roman" w:eastAsia="TimesNewRomanPSMT" w:hAnsi="Times New Roman"/>
              </w:rPr>
              <w:t>Београд</w:t>
            </w:r>
            <w:proofErr w:type="spellEnd"/>
            <w:r w:rsidRPr="003964C5">
              <w:rPr>
                <w:rFonts w:ascii="Times New Roman" w:eastAsia="TimesNewRomanPSMT" w:hAnsi="Times New Roman"/>
              </w:rPr>
              <w:t>, 2019</w:t>
            </w:r>
          </w:p>
          <w:p w:rsidR="009A0866" w:rsidRPr="003964C5" w:rsidRDefault="009A0866" w:rsidP="009A086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NewRomanPSMT" w:hAnsi="Times New Roman"/>
              </w:rPr>
            </w:pPr>
            <w:proofErr w:type="spellStart"/>
            <w:r w:rsidRPr="003964C5">
              <w:rPr>
                <w:rFonts w:ascii="Times New Roman" w:eastAsia="TimesNewRomanPSMT" w:hAnsi="Times New Roman"/>
              </w:rPr>
              <w:t>Рачунар</w:t>
            </w:r>
            <w:proofErr w:type="spellEnd"/>
          </w:p>
          <w:p w:rsidR="009A0866" w:rsidRPr="003964C5" w:rsidRDefault="009A0866" w:rsidP="009A086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NewRomanPSMT" w:hAnsi="Times New Roman"/>
              </w:rPr>
            </w:pPr>
            <w:proofErr w:type="spellStart"/>
            <w:r w:rsidRPr="003964C5">
              <w:rPr>
                <w:rFonts w:ascii="Times New Roman" w:eastAsia="TimesNewRomanPSMT" w:hAnsi="Times New Roman"/>
              </w:rPr>
              <w:t>Пројектор</w:t>
            </w:r>
            <w:proofErr w:type="spellEnd"/>
          </w:p>
          <w:p w:rsidR="00EC7EAF" w:rsidRPr="003964C5" w:rsidRDefault="00EC7EAF" w:rsidP="00140170">
            <w:pPr>
              <w:rPr>
                <w:rFonts w:ascii="Times New Roman" w:hAnsi="Times New Roman" w:cs="Times New Roman"/>
              </w:rPr>
            </w:pPr>
          </w:p>
          <w:p w:rsidR="00EC7EAF" w:rsidRPr="003872FD" w:rsidRDefault="00EC7EAF" w:rsidP="00140170">
            <w:pPr>
              <w:rPr>
                <w:rFonts w:ascii="Times New Roman" w:hAnsi="Times New Roman" w:cs="Times New Roman"/>
              </w:rPr>
            </w:pP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Остали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учесници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родитељи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локална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заједница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>...)</w:t>
            </w:r>
            <w:r w:rsidRPr="002E3C9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6FFB" w:rsidRDefault="002E6FFB" w:rsidP="00140170">
            <w:pPr>
              <w:rPr>
                <w:rFonts w:ascii="Times New Roman" w:hAnsi="Times New Roman" w:cs="Times New Roman"/>
              </w:rPr>
            </w:pPr>
          </w:p>
          <w:p w:rsidR="00EC7EAF" w:rsidRPr="009A0866" w:rsidRDefault="009A0866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7EAF" w:rsidRDefault="00EC7EAF" w:rsidP="00140170">
            <w:pPr>
              <w:rPr>
                <w:rFonts w:ascii="Times New Roman" w:hAnsi="Times New Roman" w:cs="Times New Roman"/>
              </w:rPr>
            </w:pPr>
          </w:p>
          <w:p w:rsidR="00EC7EAF" w:rsidRPr="003872FD" w:rsidRDefault="00EC7EAF" w:rsidP="00140170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EC7EAF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EC7EAF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Предлог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  <w:r w:rsidR="00E94DE4"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94DE4" w:rsidRPr="002E3C9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="00E94DE4"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94DE4" w:rsidRPr="002E3C92">
              <w:rPr>
                <w:rFonts w:ascii="Times New Roman" w:hAnsi="Times New Roman" w:cs="Times New Roman"/>
                <w:b/>
                <w:bCs/>
              </w:rPr>
              <w:t>фазама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7EAF">
              <w:rPr>
                <w:rFonts w:ascii="Times New Roman" w:hAnsi="Times New Roman" w:cs="Times New Roman"/>
                <w:b/>
                <w:bCs/>
              </w:rPr>
              <w:t>наставника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="00EC7EAF">
              <w:rPr>
                <w:rFonts w:ascii="Times New Roman" w:hAnsi="Times New Roman" w:cs="Times New Roman"/>
                <w:b/>
                <w:bCs/>
              </w:rPr>
              <w:t>ученика</w:t>
            </w:r>
            <w:proofErr w:type="spellEnd"/>
            <w:r w:rsidR="00EC7E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07" w:type="dxa"/>
            <w:tcBorders>
              <w:left w:val="single" w:sz="4" w:space="0" w:color="000000"/>
              <w:bottom w:val="single" w:sz="4" w:space="0" w:color="auto"/>
            </w:tcBorders>
          </w:tcPr>
          <w:p w:rsidR="00C204F1" w:rsidRDefault="00FB5D89" w:rsidP="00EC7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410AA">
              <w:rPr>
                <w:rFonts w:ascii="Times New Roman" w:hAnsi="Times New Roman" w:cs="Times New Roman"/>
              </w:rPr>
              <w:t>e-mail-a</w:t>
            </w:r>
            <w:r w:rsidR="008F7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7BA4">
              <w:rPr>
                <w:rFonts w:ascii="Times New Roman" w:hAnsi="Times New Roman" w:cs="Times New Roman"/>
              </w:rPr>
              <w:t>прослеђен</w:t>
            </w:r>
            <w:r w:rsidR="00C204F1">
              <w:rPr>
                <w:rFonts w:ascii="Times New Roman" w:hAnsi="Times New Roman" w:cs="Times New Roman"/>
              </w:rPr>
              <w:t>о</w:t>
            </w:r>
            <w:proofErr w:type="spellEnd"/>
            <w:r w:rsidR="00C204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04F1">
              <w:rPr>
                <w:rFonts w:ascii="Times New Roman" w:hAnsi="Times New Roman" w:cs="Times New Roman"/>
              </w:rPr>
              <w:t>следеће</w:t>
            </w:r>
            <w:proofErr w:type="spellEnd"/>
            <w:r w:rsidR="00C204F1">
              <w:rPr>
                <w:rFonts w:ascii="Times New Roman" w:hAnsi="Times New Roman" w:cs="Times New Roman"/>
              </w:rPr>
              <w:t>:</w:t>
            </w:r>
          </w:p>
          <w:p w:rsidR="007C4591" w:rsidRDefault="00C204F1" w:rsidP="00DF2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="00C410AA"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намирница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које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се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користе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C410AA">
              <w:rPr>
                <w:rFonts w:ascii="Times New Roman" w:hAnsi="Times New Roman" w:cs="Times New Roman"/>
              </w:rPr>
              <w:t>исхрани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410AA">
              <w:rPr>
                <w:rFonts w:ascii="Times New Roman" w:hAnsi="Times New Roman" w:cs="Times New Roman"/>
              </w:rPr>
              <w:t>воћа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10AA">
              <w:rPr>
                <w:rFonts w:ascii="Times New Roman" w:hAnsi="Times New Roman" w:cs="Times New Roman"/>
              </w:rPr>
              <w:t>поврћа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10AA">
              <w:rPr>
                <w:rFonts w:ascii="Times New Roman" w:hAnsi="Times New Roman" w:cs="Times New Roman"/>
              </w:rPr>
              <w:t>житарица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10AA">
              <w:rPr>
                <w:rFonts w:ascii="Times New Roman" w:hAnsi="Times New Roman" w:cs="Times New Roman"/>
              </w:rPr>
              <w:t>тестенина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10AA">
              <w:rPr>
                <w:rFonts w:ascii="Times New Roman" w:hAnsi="Times New Roman" w:cs="Times New Roman"/>
              </w:rPr>
              <w:t>колача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10AA">
              <w:rPr>
                <w:rFonts w:ascii="Times New Roman" w:hAnsi="Times New Roman" w:cs="Times New Roman"/>
              </w:rPr>
              <w:t>сокова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C410AA">
              <w:rPr>
                <w:rFonts w:ascii="Times New Roman" w:hAnsi="Times New Roman" w:cs="Times New Roman"/>
              </w:rPr>
              <w:t>са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циљем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да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одаберу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намирнице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које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најчешће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410AA">
              <w:rPr>
                <w:rFonts w:ascii="Times New Roman" w:hAnsi="Times New Roman" w:cs="Times New Roman"/>
              </w:rPr>
              <w:t>највише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воле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да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конзумирају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уз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објашњење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шта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је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то</w:t>
            </w:r>
            <w:proofErr w:type="spellEnd"/>
            <w:r w:rsidR="007515B5">
              <w:rPr>
                <w:rFonts w:ascii="Times New Roman" w:hAnsi="Times New Roman" w:cs="Times New Roman"/>
                <w:lang w:val="sr-Cyrl-RS"/>
              </w:rPr>
              <w:t xml:space="preserve"> што </w:t>
            </w:r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утиче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на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њихов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избор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C410AA">
              <w:rPr>
                <w:rFonts w:ascii="Times New Roman" w:hAnsi="Times New Roman" w:cs="Times New Roman"/>
              </w:rPr>
              <w:t>даљи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задатак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је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да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установе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да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ли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наведене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намирнице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садрже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растворљива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10AA">
              <w:rPr>
                <w:rFonts w:ascii="Times New Roman" w:hAnsi="Times New Roman" w:cs="Times New Roman"/>
              </w:rPr>
              <w:t>нерастворљива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дијетна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влакна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964C5">
              <w:rPr>
                <w:rFonts w:ascii="Times New Roman" w:hAnsi="Times New Roman" w:cs="Times New Roman"/>
              </w:rPr>
              <w:t>скроб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или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садрже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просте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шећере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из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прерађене</w:t>
            </w:r>
            <w:proofErr w:type="spellEnd"/>
            <w:r w:rsidR="00C41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0AA">
              <w:rPr>
                <w:rFonts w:ascii="Times New Roman" w:hAnsi="Times New Roman" w:cs="Times New Roman"/>
              </w:rPr>
              <w:t>хране</w:t>
            </w:r>
            <w:proofErr w:type="spellEnd"/>
            <w:r w:rsidR="004F614A">
              <w:rPr>
                <w:rFonts w:ascii="Times New Roman" w:hAnsi="Times New Roman" w:cs="Times New Roman"/>
              </w:rPr>
              <w:t xml:space="preserve">; </w:t>
            </w:r>
          </w:p>
          <w:p w:rsidR="003964C5" w:rsidRDefault="003964C5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4F614A" w:rsidRPr="00352BB8" w:rsidRDefault="004F614A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Сусрећући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97B">
              <w:rPr>
                <w:rFonts w:ascii="Times New Roman" w:hAnsi="Times New Roman" w:cs="Times New Roman"/>
              </w:rPr>
              <w:t>са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97B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97B">
              <w:rPr>
                <w:rFonts w:ascii="Times New Roman" w:hAnsi="Times New Roman" w:cs="Times New Roman"/>
              </w:rPr>
              <w:t>појмовима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97B">
              <w:rPr>
                <w:rFonts w:ascii="Times New Roman" w:hAnsi="Times New Roman" w:cs="Times New Roman"/>
              </w:rPr>
              <w:t>ученици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97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свеснији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људско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конзумирају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лошу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храну</w:t>
            </w:r>
            <w:proofErr w:type="spellEnd"/>
            <w:r w:rsidR="0002224A">
              <w:rPr>
                <w:rFonts w:ascii="Times New Roman" w:hAnsi="Times New Roman" w:cs="Times New Roman"/>
              </w:rPr>
              <w:t>.</w:t>
            </w:r>
            <w:r w:rsidR="00352BB8">
              <w:rPr>
                <w:rFonts w:ascii="Times New Roman" w:hAnsi="Times New Roman" w:cs="Times New Roman"/>
              </w:rPr>
              <w:t xml:space="preserve"> </w:t>
            </w:r>
          </w:p>
          <w:p w:rsidR="00352BB8" w:rsidRPr="00352BB8" w:rsidRDefault="00352BB8" w:rsidP="00C204F1">
            <w:pPr>
              <w:rPr>
                <w:rFonts w:ascii="Times New Roman" w:hAnsi="Times New Roman" w:cs="Times New Roman"/>
              </w:rPr>
            </w:pPr>
          </w:p>
          <w:p w:rsidR="0002224A" w:rsidRPr="007515B5" w:rsidRDefault="00352BB8" w:rsidP="00C204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="00DF297B">
              <w:rPr>
                <w:rFonts w:ascii="Times New Roman" w:hAnsi="Times New Roman" w:cs="Times New Roman"/>
              </w:rPr>
              <w:t>Прослеђен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97B">
              <w:rPr>
                <w:rFonts w:ascii="Times New Roman" w:hAnsi="Times New Roman" w:cs="Times New Roman"/>
              </w:rPr>
              <w:t>је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F297B">
              <w:rPr>
                <w:rFonts w:ascii="Times New Roman" w:hAnsi="Times New Roman" w:cs="Times New Roman"/>
              </w:rPr>
              <w:t>л</w:t>
            </w:r>
            <w:r w:rsidR="0002224A">
              <w:rPr>
                <w:rFonts w:ascii="Times New Roman" w:hAnsi="Times New Roman" w:cs="Times New Roman"/>
              </w:rPr>
              <w:t>инк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- </w:t>
            </w:r>
            <w:r w:rsidR="008F1783">
              <w:rPr>
                <w:rFonts w:ascii="Times New Roman" w:hAnsi="Times New Roman" w:cs="Times New Roman"/>
              </w:rPr>
              <w:t>“</w:t>
            </w:r>
            <w:proofErr w:type="spellStart"/>
            <w:r w:rsidR="0002224A">
              <w:rPr>
                <w:rFonts w:ascii="Times New Roman" w:hAnsi="Times New Roman" w:cs="Times New Roman"/>
              </w:rPr>
              <w:t>Хемија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разбија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митове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224A">
              <w:rPr>
                <w:rFonts w:ascii="Times New Roman" w:hAnsi="Times New Roman" w:cs="Times New Roman"/>
              </w:rPr>
              <w:t>четири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беле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смрти</w:t>
            </w:r>
            <w:proofErr w:type="spellEnd"/>
            <w:r w:rsidR="008F178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F297B">
              <w:rPr>
                <w:rFonts w:ascii="Times New Roman" w:hAnsi="Times New Roman" w:cs="Times New Roman"/>
              </w:rPr>
              <w:t>задатак</w:t>
            </w:r>
            <w:proofErr w:type="spellEnd"/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интернета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применом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сајтова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чланака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научних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открију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заснивају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принципи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F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0901">
              <w:rPr>
                <w:rFonts w:ascii="Times New Roman" w:hAnsi="Times New Roman" w:cs="Times New Roman"/>
              </w:rPr>
              <w:t>Правилне</w:t>
            </w:r>
            <w:proofErr w:type="spellEnd"/>
            <w:proofErr w:type="gramEnd"/>
            <w:r w:rsidR="00090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0901">
              <w:rPr>
                <w:rFonts w:ascii="Times New Roman" w:hAnsi="Times New Roman" w:cs="Times New Roman"/>
              </w:rPr>
              <w:t>исхране</w:t>
            </w:r>
            <w:proofErr w:type="spellEnd"/>
            <w:r w:rsidR="000909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90901">
              <w:rPr>
                <w:rFonts w:ascii="Times New Roman" w:hAnsi="Times New Roman" w:cs="Times New Roman"/>
              </w:rPr>
              <w:t>препоруке</w:t>
            </w:r>
            <w:proofErr w:type="spellEnd"/>
            <w:r w:rsidR="00090901">
              <w:rPr>
                <w:rFonts w:ascii="Times New Roman" w:hAnsi="Times New Roman" w:cs="Times New Roman"/>
              </w:rPr>
              <w:t>)</w:t>
            </w:r>
            <w:r w:rsidR="007515B5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C204F1" w:rsidRDefault="00C204F1" w:rsidP="00EC7EAF">
            <w:pPr>
              <w:rPr>
                <w:rFonts w:ascii="Times New Roman" w:hAnsi="Times New Roman" w:cs="Times New Roman"/>
              </w:rPr>
            </w:pPr>
          </w:p>
          <w:p w:rsidR="00B11AFB" w:rsidRDefault="004F614A" w:rsidP="00EC7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истраживање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посвећена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проучавању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угљених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хидрата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6765B" w:rsidRPr="0026765B" w:rsidRDefault="0026765B" w:rsidP="00EC7EAF">
            <w:pPr>
              <w:rPr>
                <w:rFonts w:ascii="Times New Roman" w:hAnsi="Times New Roman" w:cs="Times New Roman"/>
              </w:rPr>
            </w:pPr>
          </w:p>
          <w:p w:rsidR="003964C5" w:rsidRDefault="0026765B" w:rsidP="00EC7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Уводни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6765B" w:rsidRPr="0026765B" w:rsidRDefault="0026765B" w:rsidP="00EC7EAF">
            <w:pPr>
              <w:rPr>
                <w:rFonts w:ascii="Times New Roman" w:hAnsi="Times New Roman" w:cs="Times New Roman"/>
              </w:rPr>
            </w:pPr>
          </w:p>
          <w:p w:rsidR="00B02E1E" w:rsidRPr="007515B5" w:rsidRDefault="0026765B" w:rsidP="00DF297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04F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0605A">
              <w:rPr>
                <w:rFonts w:ascii="Times New Roman" w:hAnsi="Times New Roman" w:cs="Times New Roman"/>
              </w:rPr>
              <w:t>На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почетку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часа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кроз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пар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фотографија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представљена</w:t>
            </w:r>
            <w:proofErr w:type="spellEnd"/>
            <w:r w:rsidR="00352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2BB8">
              <w:rPr>
                <w:rFonts w:ascii="Times New Roman" w:hAnsi="Times New Roman" w:cs="Times New Roman"/>
              </w:rPr>
              <w:t>је</w:t>
            </w:r>
            <w:proofErr w:type="spellEnd"/>
            <w:r w:rsidR="003964C5">
              <w:rPr>
                <w:rFonts w:ascii="Times New Roman" w:hAnsi="Times New Roman" w:cs="Times New Roman"/>
              </w:rPr>
              <w:t>,</w:t>
            </w:r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уз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спомињање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цитата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D0605A">
              <w:rPr>
                <w:rFonts w:ascii="Times New Roman" w:hAnsi="Times New Roman" w:cs="Times New Roman"/>
              </w:rPr>
              <w:t>слатким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намирницама</w:t>
            </w:r>
            <w:proofErr w:type="spellEnd"/>
            <w:r w:rsidR="003964C5">
              <w:rPr>
                <w:rFonts w:ascii="Times New Roman" w:hAnsi="Times New Roman" w:cs="Times New Roman"/>
              </w:rPr>
              <w:t>,</w:t>
            </w:r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љубав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05A">
              <w:rPr>
                <w:rFonts w:ascii="Times New Roman" w:hAnsi="Times New Roman" w:cs="Times New Roman"/>
              </w:rPr>
              <w:t>према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шећеру</w:t>
            </w:r>
            <w:proofErr w:type="spellEnd"/>
            <w:r w:rsidR="00D0605A">
              <w:rPr>
                <w:rFonts w:ascii="Times New Roman" w:hAnsi="Times New Roman" w:cs="Times New Roman"/>
              </w:rPr>
              <w:t xml:space="preserve">. </w:t>
            </w:r>
            <w:r w:rsidR="007515B5">
              <w:rPr>
                <w:rFonts w:ascii="Times New Roman" w:hAnsi="Times New Roman" w:cs="Times New Roman"/>
                <w:lang w:val="sr-Cyrl-RS"/>
              </w:rPr>
              <w:t>(У</w:t>
            </w:r>
            <w:proofErr w:type="spellStart"/>
            <w:r>
              <w:rPr>
                <w:rFonts w:ascii="Times New Roman" w:hAnsi="Times New Roman" w:cs="Times New Roman"/>
              </w:rPr>
              <w:t>водни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515B5">
              <w:rPr>
                <w:rFonts w:ascii="Times New Roman" w:hAnsi="Times New Roman" w:cs="Times New Roman"/>
                <w:lang w:val="sr-Cyrl-R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мотивисали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занимљиве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испрате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јединицу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7515B5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C204F1" w:rsidRDefault="00C204F1" w:rsidP="00EC7EAF">
            <w:pPr>
              <w:rPr>
                <w:rFonts w:ascii="Times New Roman" w:hAnsi="Times New Roman" w:cs="Times New Roman"/>
              </w:rPr>
            </w:pPr>
          </w:p>
          <w:p w:rsidR="0026765B" w:rsidRPr="007515B5" w:rsidRDefault="00D0605A" w:rsidP="0026765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познатије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2224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беле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смрти</w:t>
            </w:r>
            <w:proofErr w:type="spellEnd"/>
            <w:r w:rsidR="0002224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блога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02224A">
              <w:rPr>
                <w:rFonts w:ascii="Times New Roman" w:hAnsi="Times New Roman" w:cs="Times New Roman"/>
              </w:rPr>
              <w:t>Хемија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око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нас</w:t>
            </w:r>
            <w:proofErr w:type="spellEnd"/>
            <w:r w:rsidR="0002224A">
              <w:rPr>
                <w:rFonts w:ascii="Times New Roman" w:hAnsi="Times New Roman" w:cs="Times New Roman"/>
              </w:rPr>
              <w:t>”</w:t>
            </w:r>
            <w:r w:rsidR="003964C5">
              <w:rPr>
                <w:rFonts w:ascii="Times New Roman" w:hAnsi="Times New Roman" w:cs="Times New Roman"/>
              </w:rPr>
              <w:t xml:space="preserve">. </w:t>
            </w:r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У</w:t>
            </w:r>
            <w:r w:rsidR="0002224A">
              <w:rPr>
                <w:rFonts w:ascii="Times New Roman" w:hAnsi="Times New Roman" w:cs="Times New Roman"/>
              </w:rPr>
              <w:t>ченици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се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на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фотографију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надовезују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усвојеним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терминима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везано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за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који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су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погледали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код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куће</w:t>
            </w:r>
            <w:proofErr w:type="spellEnd"/>
            <w:r w:rsidR="0002224A">
              <w:rPr>
                <w:rFonts w:ascii="Times New Roman" w:hAnsi="Times New Roman" w:cs="Times New Roman"/>
              </w:rPr>
              <w:t>.</w:t>
            </w:r>
            <w:r w:rsidR="007515B5">
              <w:rPr>
                <w:rFonts w:ascii="Times New Roman" w:hAnsi="Times New Roman" w:cs="Times New Roman"/>
              </w:rPr>
              <w:t xml:space="preserve"> (</w:t>
            </w:r>
            <w:r w:rsidR="007515B5">
              <w:rPr>
                <w:rFonts w:ascii="Times New Roman" w:hAnsi="Times New Roman" w:cs="Times New Roman"/>
                <w:lang w:val="sr-Cyrl-RS"/>
              </w:rPr>
              <w:t>П</w:t>
            </w:r>
            <w:proofErr w:type="spellStart"/>
            <w:r w:rsidR="0026765B">
              <w:rPr>
                <w:rFonts w:ascii="Times New Roman" w:hAnsi="Times New Roman" w:cs="Times New Roman"/>
              </w:rPr>
              <w:t>редстављање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t>термина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t>шећер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6765B">
              <w:rPr>
                <w:rFonts w:ascii="Times New Roman" w:hAnsi="Times New Roman" w:cs="Times New Roman"/>
              </w:rPr>
              <w:t>упознавање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t>са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t>хемијским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t>видом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t>овог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t>термина</w:t>
            </w:r>
            <w:proofErr w:type="spellEnd"/>
            <w:r w:rsidR="0026765B">
              <w:rPr>
                <w:rFonts w:ascii="Times New Roman" w:hAnsi="Times New Roman" w:cs="Times New Roman"/>
              </w:rPr>
              <w:t>)</w:t>
            </w:r>
            <w:r w:rsidR="007515B5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26765B" w:rsidRPr="0026765B" w:rsidRDefault="0026765B" w:rsidP="0026765B">
            <w:pPr>
              <w:jc w:val="both"/>
              <w:rPr>
                <w:rFonts w:ascii="Times New Roman" w:hAnsi="Times New Roman" w:cs="Times New Roman"/>
              </w:rPr>
            </w:pPr>
          </w:p>
          <w:p w:rsidR="00B11AFB" w:rsidRPr="0026765B" w:rsidRDefault="0026765B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Средишњи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204F1" w:rsidRDefault="00C204F1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DF297B" w:rsidRPr="00DF297B" w:rsidRDefault="0026765B" w:rsidP="00DF2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="0002224A">
              <w:rPr>
                <w:rFonts w:ascii="Times New Roman" w:hAnsi="Times New Roman" w:cs="Times New Roman"/>
              </w:rPr>
              <w:t>Кроз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хемијску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формулу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сахарозе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ученици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се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упознају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поступно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следећим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појмовима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2224A">
              <w:rPr>
                <w:rFonts w:ascii="Times New Roman" w:hAnsi="Times New Roman" w:cs="Times New Roman"/>
              </w:rPr>
              <w:t>угљени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хидрати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964C5">
              <w:rPr>
                <w:rFonts w:ascii="Times New Roman" w:hAnsi="Times New Roman" w:cs="Times New Roman"/>
              </w:rPr>
              <w:t>шећери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964C5">
              <w:rPr>
                <w:rFonts w:ascii="Times New Roman" w:hAnsi="Times New Roman" w:cs="Times New Roman"/>
              </w:rPr>
              <w:t>сахариди</w:t>
            </w:r>
            <w:proofErr w:type="spellEnd"/>
            <w:r w:rsidR="003964C5">
              <w:rPr>
                <w:rFonts w:ascii="Times New Roman" w:hAnsi="Times New Roman" w:cs="Times New Roman"/>
              </w:rPr>
              <w:t>)</w:t>
            </w:r>
            <w:r w:rsidR="00022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224A">
              <w:rPr>
                <w:rFonts w:ascii="Times New Roman" w:hAnsi="Times New Roman" w:cs="Times New Roman"/>
              </w:rPr>
              <w:t>дисахариди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224A">
              <w:rPr>
                <w:rFonts w:ascii="Times New Roman" w:hAnsi="Times New Roman" w:cs="Times New Roman"/>
              </w:rPr>
              <w:t>гликозидна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веза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2224A">
              <w:rPr>
                <w:rFonts w:ascii="Times New Roman" w:hAnsi="Times New Roman" w:cs="Times New Roman"/>
              </w:rPr>
              <w:t>Подсећају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се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појмова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функционална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24A">
              <w:rPr>
                <w:rFonts w:ascii="Times New Roman" w:hAnsi="Times New Roman" w:cs="Times New Roman"/>
              </w:rPr>
              <w:t>група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224A">
              <w:rPr>
                <w:rFonts w:ascii="Times New Roman" w:hAnsi="Times New Roman" w:cs="Times New Roman"/>
              </w:rPr>
              <w:t>алдех</w:t>
            </w:r>
            <w:r w:rsidR="003964C5">
              <w:rPr>
                <w:rFonts w:ascii="Times New Roman" w:hAnsi="Times New Roman" w:cs="Times New Roman"/>
              </w:rPr>
              <w:t>идне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964C5">
              <w:rPr>
                <w:rFonts w:ascii="Times New Roman" w:hAnsi="Times New Roman" w:cs="Times New Roman"/>
              </w:rPr>
              <w:t>кето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функционалне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групе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из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органске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хемије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трећег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разреда</w:t>
            </w:r>
            <w:proofErr w:type="spellEnd"/>
            <w:r w:rsidR="003964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64C5" w:rsidRPr="003964C5" w:rsidRDefault="003964C5" w:rsidP="00EC7EAF">
            <w:pPr>
              <w:rPr>
                <w:rFonts w:ascii="Times New Roman" w:hAnsi="Times New Roman" w:cs="Times New Roman"/>
              </w:rPr>
            </w:pPr>
          </w:p>
          <w:p w:rsidR="0002224A" w:rsidRDefault="0002224A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Објашњавају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сахарозе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добијање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хидролиза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сахарозе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мономерне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добијају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процесом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хидролизе</w:t>
            </w:r>
            <w:proofErr w:type="spellEnd"/>
            <w:r w:rsidR="003964C5">
              <w:rPr>
                <w:rFonts w:ascii="Times New Roman" w:hAnsi="Times New Roman" w:cs="Times New Roman"/>
              </w:rPr>
              <w:t>.</w:t>
            </w:r>
          </w:p>
          <w:p w:rsidR="00DF297B" w:rsidRPr="00DF297B" w:rsidRDefault="00DF297B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3964C5" w:rsidRPr="00352BB8" w:rsidRDefault="00352BB8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заступљености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шећера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100 g </w:t>
            </w:r>
            <w:proofErr w:type="spellStart"/>
            <w:r>
              <w:rPr>
                <w:rFonts w:ascii="Times New Roman" w:hAnsi="Times New Roman" w:cs="Times New Roman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намирница</w:t>
            </w:r>
            <w:proofErr w:type="spellEnd"/>
            <w:r w:rsidR="00DF297B">
              <w:rPr>
                <w:rFonts w:ascii="Times New Roman" w:hAnsi="Times New Roman" w:cs="Times New Roman"/>
              </w:rPr>
              <w:t>.</w:t>
            </w:r>
          </w:p>
          <w:p w:rsidR="003964C5" w:rsidRDefault="003964C5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DF297B" w:rsidRPr="0026765B" w:rsidRDefault="00DA3E7E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упоређивање</w:t>
            </w:r>
            <w:proofErr w:type="spellEnd"/>
            <w:r w:rsidR="0039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C5">
              <w:rPr>
                <w:rFonts w:ascii="Times New Roman" w:hAnsi="Times New Roman" w:cs="Times New Roman"/>
              </w:rPr>
              <w:t>појмова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02224A">
              <w:rPr>
                <w:rFonts w:ascii="Times New Roman" w:hAnsi="Times New Roman" w:cs="Times New Roman"/>
              </w:rPr>
              <w:t>лукоза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2224A">
              <w:rPr>
                <w:rFonts w:ascii="Times New Roman" w:hAnsi="Times New Roman" w:cs="Times New Roman"/>
              </w:rPr>
              <w:t>фруктоза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2224A">
              <w:rPr>
                <w:rFonts w:ascii="Times New Roman" w:hAnsi="Times New Roman" w:cs="Times New Roman"/>
              </w:rPr>
              <w:t>сличности</w:t>
            </w:r>
            <w:proofErr w:type="spellEnd"/>
            <w:r w:rsidR="000222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2224A">
              <w:rPr>
                <w:rFonts w:ascii="Times New Roman" w:hAnsi="Times New Roman" w:cs="Times New Roman"/>
              </w:rPr>
              <w:t>разлик</w:t>
            </w:r>
            <w:r w:rsidR="003964C5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указује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значај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одређивања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глукозе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поремећаје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r w:rsidR="0026765B">
              <w:rPr>
                <w:rFonts w:ascii="Times New Roman" w:hAnsi="Times New Roman" w:cs="Times New Roman"/>
              </w:rPr>
              <w:t>корачења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lastRenderedPageBreak/>
              <w:t>референтних</w:t>
            </w:r>
            <w:proofErr w:type="spellEnd"/>
            <w:r w:rsidR="0026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65B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="0026765B">
              <w:rPr>
                <w:rFonts w:ascii="Times New Roman" w:hAnsi="Times New Roman" w:cs="Times New Roman"/>
              </w:rPr>
              <w:t>.</w:t>
            </w:r>
          </w:p>
          <w:p w:rsidR="00DF297B" w:rsidRDefault="00DF297B" w:rsidP="00EC7EAF">
            <w:pPr>
              <w:rPr>
                <w:rFonts w:ascii="Times New Roman" w:hAnsi="Times New Roman" w:cs="Times New Roman"/>
              </w:rPr>
            </w:pPr>
          </w:p>
          <w:p w:rsidR="00B11AFB" w:rsidRDefault="00DA3E7E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свакодневнице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гојазност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7EAF" w:rsidRDefault="003964C5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уочавају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сличност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разлику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изговору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шећер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различитим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језицима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чиме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се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појам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доводи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E0D20">
              <w:rPr>
                <w:rFonts w:ascii="Times New Roman" w:hAnsi="Times New Roman" w:cs="Times New Roman"/>
              </w:rPr>
              <w:t>корелацију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E0D20">
              <w:rPr>
                <w:rFonts w:ascii="Times New Roman" w:hAnsi="Times New Roman" w:cs="Times New Roman"/>
              </w:rPr>
              <w:t>са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страним</w:t>
            </w:r>
            <w:proofErr w:type="spellEnd"/>
            <w:r w:rsidR="00AE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D20">
              <w:rPr>
                <w:rFonts w:ascii="Times New Roman" w:hAnsi="Times New Roman" w:cs="Times New Roman"/>
              </w:rPr>
              <w:t>језицима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765B" w:rsidRDefault="0026765B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26765B" w:rsidRDefault="0026765B" w:rsidP="00DF2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Завршни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6765B" w:rsidRPr="0026765B" w:rsidRDefault="0026765B" w:rsidP="00DF297B">
            <w:pPr>
              <w:jc w:val="both"/>
              <w:rPr>
                <w:rFonts w:ascii="Times New Roman" w:hAnsi="Times New Roman" w:cs="Times New Roman"/>
              </w:rPr>
            </w:pPr>
          </w:p>
          <w:p w:rsidR="00EC7EAF" w:rsidRPr="008F1783" w:rsidRDefault="0026765B" w:rsidP="00EC7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постављана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мотивисао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овакав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тешкоће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наилазили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истраживања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савлађивања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градива</w:t>
            </w:r>
            <w:proofErr w:type="spellEnd"/>
            <w:r w:rsidR="008F1783">
              <w:rPr>
                <w:rFonts w:ascii="Times New Roman" w:hAnsi="Times New Roman" w:cs="Times New Roman"/>
              </w:rPr>
              <w:t>?</w:t>
            </w:r>
          </w:p>
          <w:p w:rsidR="0026765B" w:rsidRDefault="0026765B" w:rsidP="00EC7EAF">
            <w:pPr>
              <w:rPr>
                <w:rFonts w:ascii="Times New Roman" w:hAnsi="Times New Roman" w:cs="Times New Roman"/>
              </w:rPr>
            </w:pPr>
          </w:p>
          <w:p w:rsidR="0026765B" w:rsidRPr="00DA3E7E" w:rsidRDefault="0026765B" w:rsidP="002676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наредни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истражујући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упореде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разлике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између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шећера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вештачких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заслађивача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томе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продискутовали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наредном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765B" w:rsidRPr="003872FD" w:rsidRDefault="0026765B" w:rsidP="00EC7EAF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EC7EAF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Начин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праћења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евалуације</w:t>
            </w:r>
            <w:proofErr w:type="spellEnd"/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000000"/>
            </w:tcBorders>
          </w:tcPr>
          <w:p w:rsidR="007915F1" w:rsidRPr="00D814A6" w:rsidRDefault="0026765B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евалуацију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постављених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783">
              <w:rPr>
                <w:rFonts w:ascii="Times New Roman" w:hAnsi="Times New Roman" w:cs="Times New Roman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извршио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следеће</w:t>
            </w:r>
            <w:proofErr w:type="spellEnd"/>
          </w:p>
          <w:p w:rsidR="003964C5" w:rsidRDefault="0026765B" w:rsidP="002676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 w:rsidR="0064049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515B5">
              <w:rPr>
                <w:rFonts w:ascii="Times New Roman" w:hAnsi="Times New Roman" w:cs="Times New Roman"/>
                <w:lang w:val="sr-Cyrl-RS"/>
              </w:rPr>
              <w:t>је мотивација била успешна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26765B" w:rsidRDefault="0026765B" w:rsidP="002676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дискутовању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закључивању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испратили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е-mail-a?</w:t>
            </w:r>
          </w:p>
          <w:p w:rsidR="0026765B" w:rsidRDefault="0026765B" w:rsidP="002676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тешкоће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уочавају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анализирања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излагања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26765B" w:rsidRDefault="0026765B" w:rsidP="002676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наведене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потешкоће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26765B" w:rsidRDefault="0026765B" w:rsidP="002676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флексибилни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прилагођавају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наведеној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начин</w:t>
            </w:r>
            <w:r w:rsidR="008F1783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26765B" w:rsidRDefault="0026765B" w:rsidP="002676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циљеви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исходи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остварени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2E3C92" w:rsidRPr="00911E85" w:rsidRDefault="0026765B" w:rsidP="00EC7EA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научили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</w:tr>
    </w:tbl>
    <w:p w:rsidR="007915F1" w:rsidRDefault="007915F1" w:rsidP="007915F1"/>
    <w:p w:rsidR="007915F1" w:rsidRDefault="007915F1" w:rsidP="007915F1"/>
    <w:p w:rsidR="009D7886" w:rsidRDefault="009D7886" w:rsidP="007915F1"/>
    <w:sectPr w:rsidR="009D7886" w:rsidSect="002E3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F9" w:rsidRDefault="005026F9" w:rsidP="002E6FFB">
      <w:pPr>
        <w:spacing w:after="0" w:line="240" w:lineRule="auto"/>
      </w:pPr>
      <w:r>
        <w:separator/>
      </w:r>
    </w:p>
  </w:endnote>
  <w:endnote w:type="continuationSeparator" w:id="0">
    <w:p w:rsidR="005026F9" w:rsidRDefault="005026F9" w:rsidP="002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N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F9" w:rsidRDefault="005026F9" w:rsidP="002E6FFB">
      <w:pPr>
        <w:spacing w:after="0" w:line="240" w:lineRule="auto"/>
      </w:pPr>
      <w:r>
        <w:separator/>
      </w:r>
    </w:p>
  </w:footnote>
  <w:footnote w:type="continuationSeparator" w:id="0">
    <w:p w:rsidR="005026F9" w:rsidRDefault="005026F9" w:rsidP="002E6FFB">
      <w:pPr>
        <w:spacing w:after="0" w:line="240" w:lineRule="auto"/>
      </w:pPr>
      <w:r>
        <w:continuationSeparator/>
      </w:r>
    </w:p>
  </w:footnote>
  <w:footnote w:id="1">
    <w:p w:rsidR="002E6FFB" w:rsidRPr="002E6FFB" w:rsidRDefault="002E6F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5ADD"/>
    <w:multiLevelType w:val="hybridMultilevel"/>
    <w:tmpl w:val="D066685E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7C15"/>
    <w:multiLevelType w:val="hybridMultilevel"/>
    <w:tmpl w:val="F6B87F2A"/>
    <w:lvl w:ilvl="0" w:tplc="31F04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67C67"/>
    <w:multiLevelType w:val="hybridMultilevel"/>
    <w:tmpl w:val="E8C6802A"/>
    <w:lvl w:ilvl="0" w:tplc="1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2F31"/>
    <w:multiLevelType w:val="hybridMultilevel"/>
    <w:tmpl w:val="590E08C2"/>
    <w:lvl w:ilvl="0" w:tplc="6BB68E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80C5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B07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6C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A2D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2B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86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88C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E7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152CE6"/>
    <w:multiLevelType w:val="hybridMultilevel"/>
    <w:tmpl w:val="13FAA90E"/>
    <w:lvl w:ilvl="0" w:tplc="6990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3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E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130B7"/>
    <w:multiLevelType w:val="hybridMultilevel"/>
    <w:tmpl w:val="3AD8FB06"/>
    <w:lvl w:ilvl="0" w:tplc="D602A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D06C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D69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80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6A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68C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F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0F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A40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F1"/>
    <w:rsid w:val="0000392B"/>
    <w:rsid w:val="0000783A"/>
    <w:rsid w:val="0002224A"/>
    <w:rsid w:val="00090901"/>
    <w:rsid w:val="000A4E9F"/>
    <w:rsid w:val="000E0468"/>
    <w:rsid w:val="000E150C"/>
    <w:rsid w:val="00105498"/>
    <w:rsid w:val="00175494"/>
    <w:rsid w:val="001846DB"/>
    <w:rsid w:val="001E742A"/>
    <w:rsid w:val="00245307"/>
    <w:rsid w:val="0026765B"/>
    <w:rsid w:val="002E3C92"/>
    <w:rsid w:val="002E6FFB"/>
    <w:rsid w:val="00303C56"/>
    <w:rsid w:val="00352BB8"/>
    <w:rsid w:val="003872FD"/>
    <w:rsid w:val="003964C5"/>
    <w:rsid w:val="003B0760"/>
    <w:rsid w:val="003C5EB2"/>
    <w:rsid w:val="003E0C5E"/>
    <w:rsid w:val="0049516C"/>
    <w:rsid w:val="004A2032"/>
    <w:rsid w:val="004B2F77"/>
    <w:rsid w:val="004F614A"/>
    <w:rsid w:val="005026F9"/>
    <w:rsid w:val="00526F4A"/>
    <w:rsid w:val="0055547C"/>
    <w:rsid w:val="006066CD"/>
    <w:rsid w:val="0064049D"/>
    <w:rsid w:val="006B7967"/>
    <w:rsid w:val="00703489"/>
    <w:rsid w:val="007162CC"/>
    <w:rsid w:val="007368B6"/>
    <w:rsid w:val="007515B5"/>
    <w:rsid w:val="007815F0"/>
    <w:rsid w:val="007915F1"/>
    <w:rsid w:val="007C4591"/>
    <w:rsid w:val="00893937"/>
    <w:rsid w:val="008D4A90"/>
    <w:rsid w:val="008F1783"/>
    <w:rsid w:val="008F7BA4"/>
    <w:rsid w:val="00911E85"/>
    <w:rsid w:val="0092428A"/>
    <w:rsid w:val="00942D59"/>
    <w:rsid w:val="00982700"/>
    <w:rsid w:val="009A0866"/>
    <w:rsid w:val="009D7886"/>
    <w:rsid w:val="00AD3AA9"/>
    <w:rsid w:val="00AE0D20"/>
    <w:rsid w:val="00B02E1E"/>
    <w:rsid w:val="00B11AFB"/>
    <w:rsid w:val="00B55A62"/>
    <w:rsid w:val="00BB1B40"/>
    <w:rsid w:val="00BB323B"/>
    <w:rsid w:val="00BD2E76"/>
    <w:rsid w:val="00C107A8"/>
    <w:rsid w:val="00C204F1"/>
    <w:rsid w:val="00C410AA"/>
    <w:rsid w:val="00CF26C2"/>
    <w:rsid w:val="00D0605A"/>
    <w:rsid w:val="00D2085E"/>
    <w:rsid w:val="00D814A6"/>
    <w:rsid w:val="00D847AE"/>
    <w:rsid w:val="00DA3E7E"/>
    <w:rsid w:val="00DF1239"/>
    <w:rsid w:val="00DF297B"/>
    <w:rsid w:val="00DF4342"/>
    <w:rsid w:val="00DF7310"/>
    <w:rsid w:val="00E210EF"/>
    <w:rsid w:val="00E34B29"/>
    <w:rsid w:val="00E4045C"/>
    <w:rsid w:val="00E7753F"/>
    <w:rsid w:val="00E94DE4"/>
    <w:rsid w:val="00EB32B9"/>
    <w:rsid w:val="00EC7EAF"/>
    <w:rsid w:val="00F13705"/>
    <w:rsid w:val="00FA2B2E"/>
    <w:rsid w:val="00FB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75DBF17-DA70-41F6-8636-44D8F5F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1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2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2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A9D6-3548-4568-A0F8-B9BA8720DF7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B6F755F-5869-4E12-AB0E-A6CDD658004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886F24BC-2B05-4F75-B806-590C3305581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768E293-815B-480B-947B-F0F95FEAB57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62A436FD-B30E-4971-81EF-8B7D9A72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Bojić - 2020130034</dc:creator>
  <cp:lastModifiedBy>Miloje Vasic</cp:lastModifiedBy>
  <cp:revision>18</cp:revision>
  <dcterms:created xsi:type="dcterms:W3CDTF">2021-09-21T17:50:00Z</dcterms:created>
  <dcterms:modified xsi:type="dcterms:W3CDTF">2021-10-04T09:27:00Z</dcterms:modified>
</cp:coreProperties>
</file>